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C2D3" w14:textId="2631F843" w:rsidR="003813CA" w:rsidRDefault="003813CA" w:rsidP="003813CA">
      <w:pPr>
        <w:jc w:val="center"/>
        <w:rPr>
          <w:rFonts w:asciiTheme="majorEastAsia" w:eastAsiaTheme="majorEastAsia" w:hAnsiTheme="majorEastAsia"/>
          <w:b/>
          <w:bCs/>
          <w:sz w:val="32"/>
          <w:szCs w:val="32"/>
        </w:rPr>
      </w:pPr>
      <w:r w:rsidRPr="003813CA">
        <w:rPr>
          <w:rFonts w:asciiTheme="majorEastAsia" w:eastAsiaTheme="majorEastAsia" w:hAnsiTheme="majorEastAsia" w:hint="eastAsia"/>
          <w:b/>
          <w:bCs/>
          <w:sz w:val="32"/>
          <w:szCs w:val="32"/>
        </w:rPr>
        <w:t>文化財保護法（抜粋）</w:t>
      </w:r>
    </w:p>
    <w:p w14:paraId="660DDAFC" w14:textId="5BB1C31A" w:rsidR="003813CA" w:rsidRDefault="003813CA" w:rsidP="003813CA">
      <w:pPr>
        <w:jc w:val="right"/>
        <w:rPr>
          <w:rFonts w:asciiTheme="majorEastAsia" w:eastAsiaTheme="majorEastAsia" w:hAnsiTheme="majorEastAsia"/>
          <w:szCs w:val="21"/>
        </w:rPr>
      </w:pPr>
      <w:r>
        <w:rPr>
          <w:rFonts w:asciiTheme="majorEastAsia" w:eastAsiaTheme="majorEastAsia" w:hAnsiTheme="majorEastAsia" w:hint="eastAsia"/>
          <w:szCs w:val="21"/>
        </w:rPr>
        <w:t>昭和25年5月30日</w:t>
      </w:r>
    </w:p>
    <w:p w14:paraId="60B3DAF2" w14:textId="6EE34D81" w:rsidR="003813CA" w:rsidRPr="003813CA" w:rsidRDefault="003813CA" w:rsidP="003813CA">
      <w:pPr>
        <w:jc w:val="right"/>
        <w:rPr>
          <w:rFonts w:asciiTheme="majorEastAsia" w:eastAsiaTheme="majorEastAsia" w:hAnsiTheme="majorEastAsia" w:hint="eastAsia"/>
          <w:szCs w:val="21"/>
        </w:rPr>
      </w:pPr>
      <w:r>
        <w:rPr>
          <w:rFonts w:asciiTheme="majorEastAsia" w:eastAsiaTheme="majorEastAsia" w:hAnsiTheme="majorEastAsia" w:hint="eastAsia"/>
          <w:szCs w:val="21"/>
        </w:rPr>
        <w:t>法律第214号</w:t>
      </w:r>
    </w:p>
    <w:p w14:paraId="18AF6C34" w14:textId="77777777" w:rsidR="003813CA" w:rsidRDefault="003813CA" w:rsidP="00C7008F">
      <w:pPr>
        <w:rPr>
          <w:rFonts w:hint="eastAsia"/>
        </w:rPr>
      </w:pPr>
    </w:p>
    <w:p w14:paraId="120AB774" w14:textId="1AADCF34" w:rsidR="00C7008F" w:rsidRDefault="00C7008F" w:rsidP="00C7008F">
      <w:r>
        <w:rPr>
          <w:rFonts w:hint="eastAsia"/>
        </w:rPr>
        <w:t>第６章</w:t>
      </w:r>
      <w:r>
        <w:t xml:space="preserve"> 埋蔵文化財 </w:t>
      </w:r>
    </w:p>
    <w:p w14:paraId="402C878D" w14:textId="77777777" w:rsidR="00C7008F" w:rsidRDefault="00C7008F" w:rsidP="00C7008F">
      <w:r>
        <w:rPr>
          <w:rFonts w:hint="eastAsia"/>
        </w:rPr>
        <w:t>（調査のための発掘に関する届出、指示及び命令）</w:t>
      </w:r>
      <w:r>
        <w:t xml:space="preserve"> </w:t>
      </w:r>
    </w:p>
    <w:p w14:paraId="03A0261F" w14:textId="20B38FB4" w:rsidR="00C7008F" w:rsidRDefault="00C7008F" w:rsidP="00C7008F">
      <w:pPr>
        <w:ind w:left="210" w:hangingChars="100" w:hanging="210"/>
      </w:pPr>
      <w:r>
        <w:rPr>
          <w:rFonts w:hint="eastAsia"/>
        </w:rPr>
        <w:t>第</w:t>
      </w:r>
      <w:r>
        <w:t>92条 土地に埋蔵されている文化財（以下「埋蔵文化財」という。）について、その調査のた</w:t>
      </w:r>
      <w:r>
        <w:rPr>
          <w:rFonts w:hint="eastAsia"/>
        </w:rPr>
        <w:t>め土地を発掘しようとする者は、文部科学省令の定める事項を記載した書面をもつて、発掘に着手しようとする日の</w:t>
      </w:r>
      <w:r>
        <w:t>30日前までに文化庁長官に届け出なければならない。ただし、文部科学</w:t>
      </w:r>
      <w:r>
        <w:rPr>
          <w:rFonts w:hint="eastAsia"/>
        </w:rPr>
        <w:t>省令の定める場合は、この限りでない。</w:t>
      </w:r>
      <w:r>
        <w:t xml:space="preserve"> </w:t>
      </w:r>
    </w:p>
    <w:p w14:paraId="7262CAC3" w14:textId="4F4E240A" w:rsidR="00C7008F" w:rsidRDefault="00C7008F" w:rsidP="00C7008F">
      <w:pPr>
        <w:ind w:left="210" w:hangingChars="100" w:hanging="210"/>
      </w:pPr>
      <w:r>
        <w:rPr>
          <w:rFonts w:hint="eastAsia"/>
        </w:rPr>
        <w:t>２</w:t>
      </w:r>
      <w:r>
        <w:t xml:space="preserve"> 埋蔵文化財の保護上特に必要があると認めるときは、文化庁長官は、前項の届出に係る発掘</w:t>
      </w:r>
      <w:r>
        <w:rPr>
          <w:rFonts w:hint="eastAsia"/>
        </w:rPr>
        <w:t>に関し必要な事項及び報告書の提出を指示し、又はその発掘の禁止、停止若しくは中止を命ずることができる。</w:t>
      </w:r>
      <w:r>
        <w:t xml:space="preserve"> </w:t>
      </w:r>
    </w:p>
    <w:p w14:paraId="530991E6" w14:textId="77777777" w:rsidR="00C7008F" w:rsidRDefault="00C7008F" w:rsidP="00C7008F">
      <w:pPr>
        <w:ind w:firstLineChars="100" w:firstLine="210"/>
      </w:pPr>
      <w:r>
        <w:rPr>
          <w:rFonts w:hint="eastAsia"/>
        </w:rPr>
        <w:t>（土木工事等のための発掘に関する届出及び指示）</w:t>
      </w:r>
      <w:r>
        <w:t xml:space="preserve"> </w:t>
      </w:r>
    </w:p>
    <w:p w14:paraId="1212FCF1" w14:textId="1D1FC0F8" w:rsidR="00C7008F" w:rsidRDefault="00C7008F" w:rsidP="00C7008F">
      <w:pPr>
        <w:ind w:left="210" w:hangingChars="100" w:hanging="210"/>
      </w:pPr>
      <w:r>
        <w:rPr>
          <w:rFonts w:hint="eastAsia"/>
        </w:rPr>
        <w:t>第</w:t>
      </w:r>
      <w:r>
        <w:t>93条 土木工事その他埋蔵文化財の調査以外の目的で、貝</w:t>
      </w:r>
      <w:proofErr w:type="gramStart"/>
      <w:r>
        <w:t>づか</w:t>
      </w:r>
      <w:proofErr w:type="gramEnd"/>
      <w:r>
        <w:t>、古墳その他埋蔵文化財を包蔵</w:t>
      </w:r>
      <w:r>
        <w:rPr>
          <w:rFonts w:hint="eastAsia"/>
        </w:rPr>
        <w:t>する土地として周知されている土地（以下「周知の埋蔵文化財包蔵地」という。）を発掘しようとする場合には、前条第１項の規定を準用する。この場合において、同項中「</w:t>
      </w:r>
      <w:r>
        <w:t>30日前」とあ</w:t>
      </w:r>
      <w:r>
        <w:rPr>
          <w:rFonts w:hint="eastAsia"/>
        </w:rPr>
        <w:t>るのは、「</w:t>
      </w:r>
      <w:r>
        <w:t xml:space="preserve">60日前」と読み替えるものとする。 </w:t>
      </w:r>
    </w:p>
    <w:p w14:paraId="21FAF220" w14:textId="73BE448F" w:rsidR="00C7008F" w:rsidRDefault="00C7008F" w:rsidP="00C7008F">
      <w:pPr>
        <w:ind w:left="210" w:hangingChars="100" w:hanging="210"/>
      </w:pPr>
      <w:r>
        <w:rPr>
          <w:rFonts w:hint="eastAsia"/>
        </w:rPr>
        <w:t>２</w:t>
      </w:r>
      <w:r>
        <w:t xml:space="preserve"> 埋蔵文化財の保護上特に必要があると認めるときは、文化庁長官は、前項で準用する前条第</w:t>
      </w:r>
      <w:r>
        <w:rPr>
          <w:rFonts w:hint="eastAsia"/>
        </w:rPr>
        <w:t>１項の届出に係る発掘に関し、当該発掘前における埋蔵文化財の記録の作成のための発掘調査の実施その他の必要な事項を指示することができる。</w:t>
      </w:r>
      <w:r>
        <w:t xml:space="preserve"> </w:t>
      </w:r>
    </w:p>
    <w:p w14:paraId="33276F3F" w14:textId="77777777" w:rsidR="00C7008F" w:rsidRDefault="00C7008F" w:rsidP="00C7008F">
      <w:pPr>
        <w:ind w:firstLineChars="100" w:firstLine="210"/>
      </w:pPr>
      <w:r>
        <w:rPr>
          <w:rFonts w:hint="eastAsia"/>
        </w:rPr>
        <w:t>（国の機関等が行う発掘に関する特例）</w:t>
      </w:r>
      <w:r>
        <w:t xml:space="preserve"> </w:t>
      </w:r>
    </w:p>
    <w:p w14:paraId="6474C867" w14:textId="5813D56C" w:rsidR="00C7008F" w:rsidRDefault="00C7008F" w:rsidP="00C7008F">
      <w:pPr>
        <w:ind w:left="210" w:hangingChars="100" w:hanging="210"/>
      </w:pPr>
      <w:r>
        <w:rPr>
          <w:rFonts w:hint="eastAsia"/>
        </w:rPr>
        <w:t>第</w:t>
      </w:r>
      <w:r>
        <w:t>94条 国の機関、地方公共団体又は国若しくは地方公共団体の設立に係る法人で政令の定める</w:t>
      </w:r>
      <w:r>
        <w:rPr>
          <w:rFonts w:hint="eastAsia"/>
        </w:rPr>
        <w:t>もの（以下この条及び第</w:t>
      </w:r>
      <w:r>
        <w:t>97条において「国の機関等」と総称する。）が、前条第１項に規定す</w:t>
      </w:r>
      <w:r>
        <w:rPr>
          <w:rFonts w:hint="eastAsia"/>
        </w:rPr>
        <w:t>る目的で周知の埋蔵文化財包蔵地を発掘しようとする場合においては、同条の規定を適用しないものとし、当該国の機関等は、当該発掘に係る事業計画の策定に当</w:t>
      </w:r>
      <w:proofErr w:type="gramStart"/>
      <w:r>
        <w:rPr>
          <w:rFonts w:hint="eastAsia"/>
        </w:rPr>
        <w:t>たつて</w:t>
      </w:r>
      <w:proofErr w:type="gramEnd"/>
      <w:r>
        <w:rPr>
          <w:rFonts w:hint="eastAsia"/>
        </w:rPr>
        <w:t>、あらかじめ、文化庁長官にその旨を通知しなければならない。</w:t>
      </w:r>
      <w:r>
        <w:t xml:space="preserve"> </w:t>
      </w:r>
    </w:p>
    <w:p w14:paraId="6F38F873" w14:textId="77777777" w:rsidR="00C7008F" w:rsidRDefault="00C7008F" w:rsidP="00C7008F">
      <w:pPr>
        <w:ind w:firstLineChars="100" w:firstLine="210"/>
      </w:pPr>
      <w:r>
        <w:rPr>
          <w:rFonts w:hint="eastAsia"/>
        </w:rPr>
        <w:t>（遺跡の発見に関する届出、停止命令等）</w:t>
      </w:r>
      <w:r>
        <w:t xml:space="preserve"> </w:t>
      </w:r>
    </w:p>
    <w:p w14:paraId="7E53E86B" w14:textId="006A1E7C" w:rsidR="00C7008F" w:rsidRDefault="00C7008F" w:rsidP="003813CA">
      <w:pPr>
        <w:ind w:leftChars="36" w:left="286" w:hangingChars="100" w:hanging="210"/>
      </w:pPr>
      <w:r>
        <w:rPr>
          <w:rFonts w:hint="eastAsia"/>
        </w:rPr>
        <w:t>第</w:t>
      </w:r>
      <w:r>
        <w:t>96条 土地の所有者又は占有者が出土品の出土等により貝</w:t>
      </w:r>
      <w:proofErr w:type="gramStart"/>
      <w:r>
        <w:t>づか</w:t>
      </w:r>
      <w:proofErr w:type="gramEnd"/>
      <w:r>
        <w:t>、住居跡、古墳その他遺跡と認</w:t>
      </w:r>
      <w:r>
        <w:rPr>
          <w:rFonts w:hint="eastAsia"/>
        </w:rPr>
        <w:t>められるものを発見したときは、第</w:t>
      </w:r>
      <w:r>
        <w:t>92条第１項の規定による調査に当</w:t>
      </w:r>
      <w:proofErr w:type="gramStart"/>
      <w:r>
        <w:t>たつて</w:t>
      </w:r>
      <w:proofErr w:type="gramEnd"/>
      <w:r>
        <w:t>発見した場合を除</w:t>
      </w:r>
      <w:r>
        <w:rPr>
          <w:rFonts w:hint="eastAsia"/>
        </w:rPr>
        <w:t>き、その現状を変更することなく、遅滞なく、文部科学省令の定める事項を記載した書面をもつて、その旨を文化庁長官に届け出なければならない。ただし、非常災害のために必要な応急措置を執る場合は、その限度において、その現状を変更することを妨げない。</w:t>
      </w:r>
      <w:r>
        <w:t xml:space="preserve"> </w:t>
      </w:r>
    </w:p>
    <w:p w14:paraId="74084575" w14:textId="77777777" w:rsidR="00C7008F" w:rsidRDefault="00C7008F" w:rsidP="00C7008F">
      <w:pPr>
        <w:ind w:firstLineChars="100" w:firstLine="210"/>
      </w:pPr>
      <w:r>
        <w:rPr>
          <w:rFonts w:hint="eastAsia"/>
        </w:rPr>
        <w:t>（国の機関等の遺跡の発見に関する特例）</w:t>
      </w:r>
      <w:r>
        <w:t xml:space="preserve"> </w:t>
      </w:r>
    </w:p>
    <w:p w14:paraId="6E2B2F30" w14:textId="0DA453A4" w:rsidR="00C7008F" w:rsidRDefault="00C7008F" w:rsidP="003813CA">
      <w:pPr>
        <w:ind w:leftChars="35" w:left="283" w:hangingChars="100" w:hanging="210"/>
      </w:pPr>
      <w:r>
        <w:rPr>
          <w:rFonts w:hint="eastAsia"/>
        </w:rPr>
        <w:lastRenderedPageBreak/>
        <w:t>第</w:t>
      </w:r>
      <w:r>
        <w:t>97条 国の機関等が前条第１項に規定する発見をしたときは、同条の規定を適用しないものと</w:t>
      </w:r>
      <w:r>
        <w:rPr>
          <w:rFonts w:hint="eastAsia"/>
        </w:rPr>
        <w:t>し、第</w:t>
      </w:r>
      <w:r>
        <w:t>92条第１項又は第99条第１項の規定による調査に当</w:t>
      </w:r>
      <w:proofErr w:type="gramStart"/>
      <w:r>
        <w:t>たつて</w:t>
      </w:r>
      <w:proofErr w:type="gramEnd"/>
      <w:r>
        <w:t>発見した場合を除き、その現</w:t>
      </w:r>
      <w:r>
        <w:rPr>
          <w:rFonts w:hint="eastAsia"/>
        </w:rPr>
        <w:t>状を変更することなく、遅滞なく、その旨を文化庁長官に通知しなければならない。ただし、非常災害のために必要な応急措置を執る場合は、その限度において、その現状を変更することを妨げない。</w:t>
      </w:r>
      <w:r>
        <w:t xml:space="preserve"> </w:t>
      </w:r>
    </w:p>
    <w:p w14:paraId="09BE32BC" w14:textId="74F41ACE" w:rsidR="00C7008F" w:rsidRDefault="00C7008F" w:rsidP="00C7008F">
      <w:pPr>
        <w:ind w:firstLineChars="100" w:firstLine="210"/>
      </w:pPr>
      <w:r>
        <w:rPr>
          <w:rFonts w:hint="eastAsia"/>
        </w:rPr>
        <w:t>（遺失物法の適用）</w:t>
      </w:r>
      <w:r>
        <w:t xml:space="preserve"> </w:t>
      </w:r>
    </w:p>
    <w:p w14:paraId="2381A64B" w14:textId="53B552D6" w:rsidR="002B6B9E" w:rsidRDefault="00C7008F" w:rsidP="00C7008F">
      <w:pPr>
        <w:ind w:left="210" w:hangingChars="100" w:hanging="210"/>
      </w:pPr>
      <w:r>
        <w:rPr>
          <w:rFonts w:hint="eastAsia"/>
        </w:rPr>
        <w:t>第</w:t>
      </w:r>
      <w:r>
        <w:t>108条 埋蔵文化財に関しては、この法律に特別の定めのある場合のほか、遺失物法第13条の規</w:t>
      </w:r>
      <w:r>
        <w:rPr>
          <w:rFonts w:hint="eastAsia"/>
        </w:rPr>
        <w:t>定の適用があるものとする。</w:t>
      </w:r>
    </w:p>
    <w:sectPr w:rsidR="002B6B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8F"/>
    <w:rsid w:val="002B6B9E"/>
    <w:rsid w:val="003813CA"/>
    <w:rsid w:val="00C7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04800"/>
  <w15:chartTrackingRefBased/>
  <w15:docId w15:val="{46701696-EB99-476C-BBCE-26278A88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13CA"/>
  </w:style>
  <w:style w:type="character" w:customStyle="1" w:styleId="a4">
    <w:name w:val="日付 (文字)"/>
    <w:basedOn w:val="a0"/>
    <w:link w:val="a3"/>
    <w:uiPriority w:val="99"/>
    <w:semiHidden/>
    <w:rsid w:val="0038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1073　吉田　松平</dc:creator>
  <cp:keywords/>
  <dc:description/>
  <cp:lastModifiedBy>1073　吉田　松平</cp:lastModifiedBy>
  <cp:revision>1</cp:revision>
  <dcterms:created xsi:type="dcterms:W3CDTF">2023-05-29T07:36:00Z</dcterms:created>
  <dcterms:modified xsi:type="dcterms:W3CDTF">2023-05-29T07:58:00Z</dcterms:modified>
</cp:coreProperties>
</file>